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Allegato 4 all'Avviso -  Dichiarazione Assenza di Incompatibilità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Pr>
        <w:drawing>
          <wp:inline distB="114300" distT="114300" distL="114300" distR="114300">
            <wp:extent cx="6119820" cy="115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ind w:left="0" w:right="111" w:firstLine="0"/>
        <w:jc w:val="both"/>
        <w:rPr>
          <w:rFonts w:ascii="Calibri" w:cs="Calibri" w:eastAsia="Calibri" w:hAnsi="Calibri"/>
          <w:b w:val="0"/>
          <w:smallCaps w:val="0"/>
          <w:color w:val="000000"/>
        </w:rPr>
      </w:pPr>
      <w:r w:rsidDel="00000000" w:rsidR="00000000" w:rsidRPr="00000000">
        <w:rPr>
          <w:rFonts w:ascii="Calibri" w:cs="Calibri" w:eastAsia="Calibri" w:hAnsi="Calibri"/>
          <w:smallCaps w:val="0"/>
          <w:color w:val="000000"/>
          <w:rtl w:val="0"/>
        </w:rPr>
        <w:t xml:space="preserve">PIANO NAZIONALE DI RIPRESA E RESILIENZA MISSIONE 4: ISTRUZIONE E RICERCA Componente 1 </w:t>
      </w:r>
      <w:r w:rsidDel="00000000" w:rsidR="00000000" w:rsidRPr="00000000">
        <w:rPr>
          <w:rFonts w:ascii="Calibri" w:cs="Calibri" w:eastAsia="Calibri" w:hAnsi="Calibri"/>
          <w:b w:val="0"/>
          <w:smallCaps w:val="0"/>
          <w:color w:val="000000"/>
          <w:rtl w:val="0"/>
        </w:rPr>
        <w:t xml:space="preserve">–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ind w:left="0" w:right="111" w:firstLine="0"/>
        <w:jc w:val="both"/>
        <w:rPr>
          <w:rFonts w:ascii="Calibri" w:cs="Calibri" w:eastAsia="Calibri" w:hAnsi="Calibri"/>
          <w:b w:val="0"/>
          <w:smallCaps w:val="0"/>
          <w:color w:val="212529"/>
          <w:shd w:fill="auto" w:val="clear"/>
        </w:rPr>
      </w:pPr>
      <w:r w:rsidDel="00000000" w:rsidR="00000000" w:rsidRPr="00000000">
        <w:rPr>
          <w:rFonts w:ascii="Calibri" w:cs="Calibri" w:eastAsia="Calibri" w:hAnsi="Calibri"/>
          <w:b w:val="0"/>
          <w:smallCaps w:val="0"/>
          <w:rtl w:val="0"/>
        </w:rPr>
        <w:t xml:space="preserve">Titolo: #ricominciodate- </w:t>
      </w:r>
      <w:r w:rsidDel="00000000" w:rsidR="00000000" w:rsidRPr="00000000">
        <w:rPr>
          <w:rFonts w:ascii="Calibri" w:cs="Calibri" w:eastAsia="Calibri" w:hAnsi="Calibri"/>
          <w:b w:val="0"/>
          <w:i w:val="1"/>
          <w:smallCaps w:val="0"/>
          <w:rtl w:val="0"/>
        </w:rPr>
        <w:t xml:space="preserve">CNP: </w:t>
      </w:r>
      <w:r w:rsidDel="00000000" w:rsidR="00000000" w:rsidRPr="00000000">
        <w:rPr>
          <w:rFonts w:ascii="Calibri" w:cs="Calibri" w:eastAsia="Calibri" w:hAnsi="Calibri"/>
          <w:b w:val="0"/>
          <w:smallCaps w:val="0"/>
          <w:color w:val="212529"/>
          <w:shd w:fill="auto" w:val="clear"/>
          <w:rtl w:val="0"/>
        </w:rPr>
        <w:t xml:space="preserve">M4C1I1.4-2024-1322</w:t>
      </w:r>
      <w:r w:rsidDel="00000000" w:rsidR="00000000" w:rsidRPr="00000000">
        <w:rPr>
          <w:rFonts w:ascii="Calibri" w:cs="Calibri" w:eastAsia="Calibri" w:hAnsi="Calibri"/>
          <w:b w:val="0"/>
          <w:smallCaps w:val="0"/>
          <w:rtl w:val="0"/>
        </w:rPr>
        <w:t xml:space="preserve">- </w:t>
      </w:r>
      <w:r w:rsidDel="00000000" w:rsidR="00000000" w:rsidRPr="00000000">
        <w:rPr>
          <w:rFonts w:ascii="Calibri" w:cs="Calibri" w:eastAsia="Calibri" w:hAnsi="Calibri"/>
          <w:b w:val="0"/>
          <w:i w:val="1"/>
          <w:smallCaps w:val="0"/>
          <w:rtl w:val="0"/>
        </w:rPr>
        <w:t xml:space="preserve">CUP: </w:t>
      </w:r>
      <w:r w:rsidDel="00000000" w:rsidR="00000000" w:rsidRPr="00000000">
        <w:rPr>
          <w:rFonts w:ascii="Calibri" w:cs="Calibri" w:eastAsia="Calibri" w:hAnsi="Calibri"/>
          <w:b w:val="0"/>
          <w:smallCaps w:val="0"/>
          <w:color w:val="212529"/>
          <w:shd w:fill="auto" w:val="clear"/>
          <w:rtl w:val="0"/>
        </w:rPr>
        <w:t xml:space="preserve">E74D2100046000</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144" w:before="144" w:lineRule="auto"/>
        <w:jc w:val="left"/>
        <w:rPr>
          <w:smallCaps w:val="0"/>
          <w:color w:val="212529"/>
          <w:sz w:val="24"/>
          <w:szCs w:val="24"/>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44" w:before="144" w:lineRule="auto"/>
        <w:ind w:left="-141.73228346456688" w:firstLine="0"/>
        <w:rPr>
          <w:b w:val="1"/>
          <w:smallCaps w:val="0"/>
          <w:sz w:val="24"/>
          <w:szCs w:val="24"/>
        </w:rPr>
      </w:pPr>
      <w:r w:rsidDel="00000000" w:rsidR="00000000" w:rsidRPr="00000000">
        <w:rPr>
          <w:b w:val="1"/>
          <w:smallCaps w:val="0"/>
          <w:sz w:val="24"/>
          <w:szCs w:val="24"/>
          <w:rtl w:val="0"/>
        </w:rPr>
        <w:t xml:space="preserve">DICHIARAZIONE DI INESISTENZA DI CAUSA DI INCOMPATIBILITA’, DI CONFLITTO DI INTERESSI E DI</w:t>
      </w:r>
      <w:r w:rsidDel="00000000" w:rsidR="00000000" w:rsidRPr="00000000">
        <w:rPr>
          <w:b w:val="1"/>
          <w:sz w:val="24"/>
          <w:szCs w:val="24"/>
          <w:rtl w:val="0"/>
        </w:rPr>
        <w:t xml:space="preserve"> </w:t>
      </w:r>
      <w:r w:rsidDel="00000000" w:rsidR="00000000" w:rsidRPr="00000000">
        <w:rPr>
          <w:b w:val="1"/>
          <w:smallCaps w:val="0"/>
          <w:sz w:val="24"/>
          <w:szCs w:val="24"/>
          <w:rtl w:val="0"/>
        </w:rPr>
        <w:t xml:space="preserve">ASTENSIONE (resa nelle forme di cui agli artt. 46 e 47 del d.P.R. n. 445 del 28 dicembre 2000)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20" w:before="120" w:line="360" w:lineRule="auto"/>
        <w:jc w:val="both"/>
        <w:rPr>
          <w:b w:val="1"/>
          <w:smallCaps w:val="0"/>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smallCaps w:val="0"/>
          <w:sz w:val="24"/>
          <w:szCs w:val="24"/>
          <w:rtl w:val="0"/>
        </w:rPr>
        <w:t xml:space="preserve">Il/La sottoscritto/a  _______________________________________ nato/a a ______________   , in data __________________, C.F. ___________________________________, in servizio presso _______________________________________________________________, con la qualifica di _____________________________________________________________ in relazione all’incarico di ____</w:t>
      </w:r>
      <w:r w:rsidDel="00000000" w:rsidR="00000000" w:rsidRPr="00000000">
        <w:rPr>
          <w:b w:val="1"/>
          <w:smallCaps w:val="0"/>
          <w:sz w:val="24"/>
          <w:szCs w:val="24"/>
          <w:rtl w:val="0"/>
        </w:rPr>
        <w:t xml:space="preserve">________________________________________________________</w:t>
      </w:r>
      <w:r w:rsidDel="00000000" w:rsidR="00000000" w:rsidRPr="00000000">
        <w:rPr>
          <w:smallCaps w:val="0"/>
          <w:sz w:val="24"/>
          <w:szCs w:val="24"/>
          <w:rtl w:val="0"/>
        </w:rPr>
        <w:t xml:space="preserve">___________</w:t>
      </w:r>
    </w:p>
    <w:p w:rsidR="00000000" w:rsidDel="00000000" w:rsidP="00000000" w:rsidRDefault="00000000" w:rsidRPr="00000000" w14:paraId="0000000A">
      <w:pPr>
        <w:spacing w:after="120" w:before="120" w:line="360" w:lineRule="auto"/>
        <w:jc w:val="both"/>
        <w:rPr>
          <w:sz w:val="24"/>
          <w:szCs w:val="24"/>
        </w:rPr>
      </w:pPr>
      <w:r w:rsidDel="00000000" w:rsidR="00000000" w:rsidRPr="00000000">
        <w:rPr>
          <w:sz w:val="24"/>
          <w:szCs w:val="24"/>
          <w:rtl w:val="0"/>
        </w:rPr>
        <w:t xml:space="preserve">____</w:t>
      </w:r>
      <w:r w:rsidDel="00000000" w:rsidR="00000000" w:rsidRPr="00000000">
        <w:rPr>
          <w:b w:val="1"/>
          <w:sz w:val="24"/>
          <w:szCs w:val="24"/>
          <w:rtl w:val="0"/>
        </w:rPr>
        <w:t xml:space="preserve">________________________________________________________</w:t>
      </w:r>
      <w:r w:rsidDel="00000000" w:rsidR="00000000" w:rsidRPr="00000000">
        <w:rPr>
          <w:sz w:val="24"/>
          <w:szCs w:val="24"/>
          <w:rtl w:val="0"/>
        </w:rPr>
        <w:t xml:space="preserve">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7 agosto 1990, n. 241, recante «Nuove norme in materia di procedimento amministrativo e di diritto di accesso ai documenti amministrativi»;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VISTI </w:t>
      </w:r>
      <w:r w:rsidDel="00000000" w:rsidR="00000000" w:rsidRPr="00000000">
        <w:rPr>
          <w:smallCaps w:val="0"/>
          <w:sz w:val="24"/>
          <w:szCs w:val="24"/>
          <w:rtl w:val="0"/>
        </w:rPr>
        <w:tab/>
        <w:t xml:space="preserve">in particolare, gli articoli 5 e 6-bis della predetta legge;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30 marzo 2001, n. 165, recante «Norme generali sull’ordinamento del</w:t>
      </w:r>
      <w:r w:rsidDel="00000000" w:rsidR="00000000" w:rsidRPr="00000000">
        <w:rPr>
          <w:sz w:val="24"/>
          <w:szCs w:val="24"/>
          <w:rtl w:val="0"/>
        </w:rPr>
        <w:t xml:space="preserve"> </w:t>
      </w:r>
      <w:r w:rsidDel="00000000" w:rsidR="00000000" w:rsidRPr="00000000">
        <w:rPr>
          <w:smallCaps w:val="0"/>
          <w:sz w:val="24"/>
          <w:szCs w:val="24"/>
          <w:rtl w:val="0"/>
        </w:rPr>
        <w:t xml:space="preserve">lavoro alle dipendenze delle amministrazioni pubbliche»;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6 novembre 2012, n. 190, recante «Disposizioni per la prevenzione e la repressione della corruzione e dell’illegalità nella pubblica amministrazione»;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mallCaps w:val="0"/>
          <w:sz w:val="24"/>
          <w:szCs w:val="24"/>
        </w:rPr>
      </w:pPr>
      <w:r w:rsidDel="00000000" w:rsidR="00000000" w:rsidRPr="00000000">
        <w:rPr>
          <w:b w:val="1"/>
          <w:smallCaps w:val="0"/>
          <w:sz w:val="24"/>
          <w:szCs w:val="24"/>
          <w:rtl w:val="0"/>
        </w:rPr>
        <w:t xml:space="preserve">DICHIARA</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smallCaps w:val="0"/>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né di trovarsi in altra condizione di conflitto di interessi (neppure potenziale) ai sensi dell’art. 6-</w:t>
      </w:r>
      <w:r w:rsidDel="00000000" w:rsidR="00000000" w:rsidRPr="00000000">
        <w:rPr>
          <w:i w:val="1"/>
          <w:smallCaps w:val="0"/>
          <w:strike w:val="0"/>
          <w:color w:val="000000"/>
          <w:sz w:val="24"/>
          <w:szCs w:val="24"/>
          <w:u w:val="none"/>
          <w:shd w:fill="auto" w:val="clear"/>
          <w:vertAlign w:val="baseline"/>
          <w:rtl w:val="0"/>
        </w:rPr>
        <w:t xml:space="preserve">bis</w:t>
      </w:r>
      <w:r w:rsidDel="00000000" w:rsidR="00000000" w:rsidRPr="00000000">
        <w:rPr>
          <w:i w:val="0"/>
          <w:smallCaps w:val="0"/>
          <w:strike w:val="0"/>
          <w:color w:val="000000"/>
          <w:sz w:val="24"/>
          <w:szCs w:val="24"/>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aver preso piena cognizione del Codice di Comportamento dei dipendenti pubblici di cui al DPR 16 aprile 2013, n.62;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120" w:before="120" w:lineRule="auto"/>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           Luogo e data </w:t>
      </w:r>
      <w:r w:rsidDel="00000000" w:rsidR="00000000" w:rsidRPr="00000000">
        <w:rPr>
          <w:i w:val="0"/>
          <w:smallCaps w:val="0"/>
          <w:strike w:val="0"/>
          <w:color w:val="000000"/>
          <w:sz w:val="24"/>
          <w:szCs w:val="24"/>
          <w:u w:val="none"/>
          <w:shd w:fill="auto" w:val="clear"/>
          <w:vertAlign w:val="baseline"/>
          <w:rtl w:val="0"/>
        </w:rPr>
        <w:tab/>
        <w:tab/>
        <w:tab/>
        <w:tab/>
        <w:t xml:space="preserve">                           </w:t>
        <w:tab/>
        <w:tab/>
        <w:t xml:space="preserve"> </w:t>
      </w:r>
      <w:r w:rsidDel="00000000" w:rsidR="00000000" w:rsidRPr="00000000">
        <w:rPr>
          <w:sz w:val="24"/>
          <w:szCs w:val="24"/>
          <w:rtl w:val="0"/>
        </w:rPr>
        <w:t xml:space="preserve">Il Dichiarante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sectPr>
      <w:pgSz w:h="16838" w:w="11906" w:orient="portrait"/>
      <w:pgMar w:bottom="1134" w:top="708.661417322834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Roman"/>
      <w:lvlText w:val="%1."/>
      <w:lvlJc w:val="righ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200" w:hanging="720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pBdr>
        <w:top w:space="0" w:sz="0" w:val="nil"/>
        <w:left w:space="0" w:sz="0" w:val="nil"/>
        <w:bottom w:space="0" w:sz="0" w:val="nil"/>
        <w:right w:space="0" w:sz="0" w:val="nil"/>
        <w:between w:space="0" w:sz="0" w:val="nil"/>
      </w:pBdr>
      <w:shd w:fill="auto" w:val="clear"/>
      <w:spacing w:after="0" w:line="240" w:lineRule="auto"/>
      <w:ind w:left="654" w:right="1390" w:firstLine="0"/>
      <w:jc w:val="center"/>
    </w:pPr>
    <w:rPr>
      <w:rFonts w:ascii="Palatino Linotype" w:cs="Palatino Linotype" w:eastAsia="Palatino Linotype" w:hAnsi="Palatino Linotype"/>
      <w:b w:val="1"/>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3JYwor4EFT2JFefdZlKmKOmeQ==">CgMxLjA4AXIhMXhUNm1id3BzU2M1Sk9pVk83UWIxTmFMeVB6c3lvU2h1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