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Allegato 1 all’Avviso – Istanza di partecipazione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inline distB="114300" distT="114300" distL="114300" distR="114300">
            <wp:extent cx="611982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ISTANZA </w:t>
      </w:r>
      <w:r w:rsidDel="00000000" w:rsidR="00000000" w:rsidRPr="00000000">
        <w:rPr>
          <w:b w:val="1"/>
          <w:rtl w:val="0"/>
        </w:rPr>
        <w:t xml:space="preserve">DI PARTECIPAZIONE ALL’AVVISO  PER LA SELEZIONE E IL RECLUTAMENTO DI PERSONALE ESPERTO INTERNO PER LA COSTITUZIONE DEL TEAM PER LA DISPERSIONE 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Titolo progetto: #ricominciodate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identificativo progetto: </w:t>
      </w:r>
      <w:r w:rsidDel="00000000" w:rsidR="00000000" w:rsidRPr="00000000">
        <w:rPr>
          <w:b w:val="1"/>
          <w:i w:val="0"/>
          <w:smallCaps w:val="0"/>
          <w:strike w:val="0"/>
          <w:color w:val="212529"/>
          <w:u w:val="none"/>
          <w:shd w:fill="auto" w:val="clear"/>
          <w:vertAlign w:val="baseline"/>
          <w:rtl w:val="0"/>
        </w:rPr>
        <w:t xml:space="preserve">M4C1I1.4-2024-1322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21252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b w:val="1"/>
          <w:i w:val="0"/>
          <w:smallCaps w:val="0"/>
          <w:strike w:val="0"/>
          <w:color w:val="212529"/>
          <w:u w:val="none"/>
          <w:shd w:fill="auto" w:val="clear"/>
          <w:vertAlign w:val="baseline"/>
          <w:rtl w:val="0"/>
        </w:rPr>
        <w:t xml:space="preserve">E74D2100046000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ind w:left="0" w:firstLine="0"/>
        <w:jc w:val="both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Al Dirigente Scolastico dell’Istituto Comprensivo Ivrea 2</w:t>
      </w:r>
    </w:p>
    <w:p w:rsidR="00000000" w:rsidDel="00000000" w:rsidP="00000000" w:rsidRDefault="00000000" w:rsidRPr="00000000" w14:paraId="0000000D">
      <w:pPr>
        <w:spacing w:after="120" w:line="276" w:lineRule="auto"/>
        <w:ind w:left="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76" w:lineRule="auto"/>
        <w:ind w:left="720" w:hanging="360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Appartenente al personale interno dell'Istituto Comprensivo Ivrea 2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 appartenente al personale interno di altra istituzione scolastica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 dipendente di una pubblica amministrazione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6" w:lineRule="auto"/>
        <w:ind w:left="720" w:hanging="360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 esperto esterno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firstLine="0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smallCaps w:val="0"/>
          <w:rtl w:val="0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jc w:val="both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color w:val="212529"/>
        </w:rPr>
      </w:pPr>
      <w:r w:rsidDel="00000000" w:rsidR="00000000" w:rsidRPr="00000000">
        <w:rPr>
          <w:rtl w:val="0"/>
        </w:rPr>
        <w:t xml:space="preserve">di essere ammesso/a a partecipare alla procedura per la selezione e il reclutamento di esperti per la costituzione del Team per la dispersione scolastica nell’ambito dell’investimento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- </w:t>
      </w:r>
      <w:r w:rsidDel="00000000" w:rsidR="00000000" w:rsidRPr="00000000">
        <w:rPr>
          <w:rtl w:val="0"/>
        </w:rPr>
        <w:t xml:space="preserve">Titolo progetto: #ricominciodate Codice identificativo progetto: </w:t>
      </w:r>
      <w:r w:rsidDel="00000000" w:rsidR="00000000" w:rsidRPr="00000000">
        <w:rPr>
          <w:color w:val="212529"/>
          <w:rtl w:val="0"/>
        </w:rPr>
        <w:t xml:space="preserve">M4C1I1.4-2024-1322</w:t>
      </w:r>
      <w:r w:rsidDel="00000000" w:rsidR="00000000" w:rsidRPr="00000000">
        <w:rPr>
          <w:rtl w:val="0"/>
        </w:rPr>
        <w:t xml:space="preserve"> CUP: </w:t>
      </w:r>
      <w:r w:rsidDel="00000000" w:rsidR="00000000" w:rsidRPr="00000000">
        <w:rPr>
          <w:color w:val="212529"/>
          <w:rtl w:val="0"/>
        </w:rPr>
        <w:t xml:space="preserve">E74D2100046000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/>
      </w:pPr>
      <w:r w:rsidDel="00000000" w:rsidR="00000000" w:rsidRPr="00000000">
        <w:rPr>
          <w:smallCaps w:val="0"/>
          <w:rtl w:val="0"/>
        </w:rPr>
        <w:t xml:space="preserve">In particolare, si candida per in qualità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REFERENTE Team per la prevenzione della dispersione scolastica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COMPONENTE Team per la prevenzione della dispersione scolastica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 particolare svolg</w:t>
      </w:r>
      <w:r w:rsidDel="00000000" w:rsidR="00000000" w:rsidRPr="00000000">
        <w:rPr>
          <w:highlight w:val="white"/>
          <w:rtl w:val="0"/>
        </w:rPr>
        <w:t xml:space="preserve">erà le seguenti funzioni:</w:t>
      </w:r>
    </w:p>
    <w:p w:rsidR="00000000" w:rsidDel="00000000" w:rsidP="00000000" w:rsidRDefault="00000000" w:rsidRPr="00000000" w14:paraId="0000001D">
      <w:pPr>
        <w:spacing w:after="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Referente del Team per la prevenzione della dispersione scolastica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Il referente si occuperà del supporto organizzativo al dirigente scolastico per il coordinamento di tutti gli interventi e per la gestione della piattaforma Futura. Nello specifico, il referente, che sarà anche componente del Team (Gruppo di Lavoro), dovrà: </w:t>
      </w:r>
    </w:p>
    <w:p w:rsidR="00000000" w:rsidDel="00000000" w:rsidP="00000000" w:rsidRDefault="00000000" w:rsidRPr="00000000" w14:paraId="0000001F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a. Collaborare per l’esecuzione delle determinazioni assunte dal Dirigente Scolastico </w:t>
      </w:r>
    </w:p>
    <w:p w:rsidR="00000000" w:rsidDel="00000000" w:rsidP="00000000" w:rsidRDefault="00000000" w:rsidRPr="00000000" w14:paraId="00000020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b. Collaborare con la DSGA per la gestione delle attività </w:t>
      </w:r>
    </w:p>
    <w:p w:rsidR="00000000" w:rsidDel="00000000" w:rsidP="00000000" w:rsidRDefault="00000000" w:rsidRPr="00000000" w14:paraId="00000021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c. Collaborare nello svolgimento delle funzioni di monitoraggio e rendicontazione del progetto </w:t>
      </w:r>
    </w:p>
    <w:p w:rsidR="00000000" w:rsidDel="00000000" w:rsidP="00000000" w:rsidRDefault="00000000" w:rsidRPr="00000000" w14:paraId="00000022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d. Coadiuvare il Dirigente Scolastico nella progettazione e nella gestione degli interventi di riduzione dell’abbandono all’interno della scuola e i progetti educativi individuali (percorsi di orientamento e mentoring e dei percorsi di potenziamento delle competenze di base, di motivazione e accompagnamento, percorsi formativi e laboratoriali extracurricolari) </w:t>
      </w:r>
    </w:p>
    <w:p w:rsidR="00000000" w:rsidDel="00000000" w:rsidP="00000000" w:rsidRDefault="00000000" w:rsidRPr="00000000" w14:paraId="00000023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e. Collaborare nella gestione della piattaforma ministeriale, da utilizzare per l’amministrazione e la realizzazione dell’attività progettuale </w:t>
      </w:r>
    </w:p>
    <w:p w:rsidR="00000000" w:rsidDel="00000000" w:rsidP="00000000" w:rsidRDefault="00000000" w:rsidRPr="00000000" w14:paraId="00000024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f. Coordinare i membri del Team al fine di verificare la corretta attuazione del progetto </w:t>
      </w:r>
    </w:p>
    <w:p w:rsidR="00000000" w:rsidDel="00000000" w:rsidP="00000000" w:rsidRDefault="00000000" w:rsidRPr="00000000" w14:paraId="00000025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g. Partecipare alle riunioni di organizzazione del lavoro per fornire e/o ricevere informazioni utili ad ottimizzare lo svolgimento delle attività </w:t>
      </w:r>
    </w:p>
    <w:p w:rsidR="00000000" w:rsidDel="00000000" w:rsidP="00000000" w:rsidRDefault="00000000" w:rsidRPr="00000000" w14:paraId="00000026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h. Formulare proposte di progettazione e ri-progettazione in itinere degli interventi </w:t>
      </w:r>
    </w:p>
    <w:p w:rsidR="00000000" w:rsidDel="00000000" w:rsidP="00000000" w:rsidRDefault="00000000" w:rsidRPr="00000000" w14:paraId="00000027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i. Procedere all’analisi del contesto ed effettuare l’individuazione delle studentesse e degli studenti a maggior rischio di abbandono o che abbiano già abbandonato </w:t>
      </w:r>
    </w:p>
    <w:p w:rsidR="00000000" w:rsidDel="00000000" w:rsidP="00000000" w:rsidRDefault="00000000" w:rsidRPr="00000000" w14:paraId="00000028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j. Raccordarsi, anche con tavoli di lavoro congiunti, con le altre scuole del territorio, con i servizi sociali, con i servizi sanitari e con le organizzazioni del territorio </w:t>
      </w:r>
    </w:p>
    <w:p w:rsidR="00000000" w:rsidDel="00000000" w:rsidP="00000000" w:rsidRDefault="00000000" w:rsidRPr="00000000" w14:paraId="00000029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k. Interfacciarsi costantemente con gli esperti e i tutor dei vari interventi formativi </w:t>
      </w:r>
    </w:p>
    <w:p w:rsidR="00000000" w:rsidDel="00000000" w:rsidP="00000000" w:rsidRDefault="00000000" w:rsidRPr="00000000" w14:paraId="0000002A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l. Monitorare la corretta compilazione della piattaforma da parte di esperti e tutor </w:t>
      </w:r>
    </w:p>
    <w:p w:rsidR="00000000" w:rsidDel="00000000" w:rsidP="00000000" w:rsidRDefault="00000000" w:rsidRPr="00000000" w14:paraId="0000002B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m. Partecipare e, se occorre, gestire le riunioni periodiche del Team organizzate dal Dirigente scolastico.</w:t>
      </w:r>
    </w:p>
    <w:p w:rsidR="00000000" w:rsidDel="00000000" w:rsidP="00000000" w:rsidRDefault="00000000" w:rsidRPr="00000000" w14:paraId="0000002C">
      <w:pPr>
        <w:spacing w:after="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Componenti del TEAM per la prevenzione della dispersione scolastica </w:t>
      </w:r>
    </w:p>
    <w:p w:rsidR="00000000" w:rsidDel="00000000" w:rsidP="00000000" w:rsidRDefault="00000000" w:rsidRPr="00000000" w14:paraId="0000002D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Il Team per la prevenzione della dispersione scolastica viene costituito per sostenere il contrasto dell’abbandono scolastico. Nello specifico, il Team (Gruppo di Lavoro) dovrà:</w:t>
      </w:r>
    </w:p>
    <w:p w:rsidR="00000000" w:rsidDel="00000000" w:rsidP="00000000" w:rsidRDefault="00000000" w:rsidRPr="00000000" w14:paraId="0000002E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a. Procedere all’analisi del contesto ed effettuare l’individuazione delle studentesse e degli studenti a maggior rischio di abbandono o che abbiano già abbandonato </w:t>
      </w:r>
    </w:p>
    <w:p w:rsidR="00000000" w:rsidDel="00000000" w:rsidP="00000000" w:rsidRDefault="00000000" w:rsidRPr="00000000" w14:paraId="0000002F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b. Effettuare una mappatura dei fabbisogni delle studentesse e degli studenti individuati </w:t>
      </w:r>
    </w:p>
    <w:p w:rsidR="00000000" w:rsidDel="00000000" w:rsidP="00000000" w:rsidRDefault="00000000" w:rsidRPr="00000000" w14:paraId="00000030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c. Coadiuvare il Dirigente Scolastico ed il referente nella progettazione e nella gestione degli interventi di riduzione dell’abbandono all’interno della scuola e i progetti educativi individuali (percorsi di orientamento e mentoring e dei percorsi di potenziamento delle competenze di base, di motivazione e accompagnamento, percorsi formativi e laboratoriali extracurricolari) </w:t>
      </w:r>
    </w:p>
    <w:p w:rsidR="00000000" w:rsidDel="00000000" w:rsidP="00000000" w:rsidRDefault="00000000" w:rsidRPr="00000000" w14:paraId="00000031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d. Favorire il pieno coinvolgimento delle famiglie </w:t>
      </w:r>
    </w:p>
    <w:p w:rsidR="00000000" w:rsidDel="00000000" w:rsidP="00000000" w:rsidRDefault="00000000" w:rsidRPr="00000000" w14:paraId="00000032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e. Monitorare lo svolgimento delle attività, in termini di partecipazione e impegno, da parte degli studenti coinvolti </w:t>
      </w:r>
    </w:p>
    <w:p w:rsidR="00000000" w:rsidDel="00000000" w:rsidP="00000000" w:rsidRDefault="00000000" w:rsidRPr="00000000" w14:paraId="00000033">
      <w:pPr>
        <w:spacing w:after="0" w:before="24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f. Partecipare alle riunioni periodiche del Team organizzate dal Dirigente.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afterAutospacing="0" w:before="120" w:line="276" w:lineRule="auto"/>
        <w:ind w:left="426" w:right="0" w:hanging="426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beforeAutospacing="0" w:line="276" w:lineRule="auto"/>
        <w:ind w:left="70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beforeAutospacing="0" w:line="276" w:lineRule="auto"/>
        <w:ind w:left="70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beforeAutospacing="0" w:line="276" w:lineRule="auto"/>
        <w:ind w:left="70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beforeAutospacing="0" w:line="276" w:lineRule="auto"/>
        <w:ind w:left="709" w:right="0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120" w:line="276" w:lineRule="auto"/>
        <w:ind w:left="426" w:right="0" w:hanging="426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426" w:right="0" w:hanging="426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426" w:right="0" w:hanging="426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beforeAutospacing="0" w:line="276" w:lineRule="auto"/>
        <w:ind w:left="425" w:right="0" w:hanging="425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0"/>
          <w:tab w:val="left" w:leader="none" w:pos="142"/>
        </w:tabs>
        <w:spacing w:after="100" w:before="100" w:line="276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afterAutospacing="0" w:before="3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52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0"/>
          <w:tab w:val="left" w:leader="none" w:pos="142"/>
        </w:tabs>
        <w:spacing w:after="100" w:before="100" w:line="276" w:lineRule="auto"/>
        <w:jc w:val="both"/>
        <w:rPr>
          <w:smallCaps w:val="0"/>
        </w:rPr>
      </w:pPr>
      <w:r w:rsidDel="00000000" w:rsidR="00000000" w:rsidRPr="00000000">
        <w:rPr>
          <w:rtl w:val="0"/>
        </w:rPr>
        <w:t xml:space="preserve">Ai fini della partecipazione alla procedura in oggetto, il/la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b w:val="1"/>
          <w:smallCaps w:val="0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mallCaps w:val="0"/>
          <w:rtl w:val="0"/>
        </w:rPr>
        <w:t xml:space="preserve">DICHIARA </w:t>
      </w:r>
      <w:r w:rsidDel="00000000" w:rsidR="00000000" w:rsidRPr="00000000">
        <w:rPr>
          <w:b w:val="1"/>
          <w:rtl w:val="0"/>
        </w:rPr>
        <w:t xml:space="preserve">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20" w:before="120" w:line="276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]__________________________;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 _____________________________________________________________________________;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6" w:lineRule="auto"/>
        <w:ind w:left="357" w:right="0" w:hanging="357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Inoltre dichiara di impegnarsi a svolgere l’incarico </w:t>
      </w:r>
      <w:r w:rsidDel="00000000" w:rsidR="00000000" w:rsidRPr="00000000">
        <w:rPr>
          <w:rtl w:val="0"/>
        </w:rPr>
        <w:t xml:space="preserve">secondo il calendario che verrà predisposto </w:t>
      </w:r>
      <w:r w:rsidDel="00000000" w:rsidR="00000000" w:rsidRPr="00000000">
        <w:rPr>
          <w:smallCaps w:val="0"/>
          <w:rtl w:val="0"/>
        </w:rPr>
        <w:t xml:space="preserve">e di presentare la relazione finale e la dichiarazione delle ore prestate.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 sottoscritto autorizza il titolare al trattamento dei dati personali, ai sensi del regolamento UE 279/2016° GDPR, per gli adempimenti della presente procedura.</w:t>
      </w:r>
    </w:p>
    <w:p w:rsidR="00000000" w:rsidDel="00000000" w:rsidP="00000000" w:rsidRDefault="00000000" w:rsidRPr="00000000" w14:paraId="00000057">
      <w:pPr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b w:val="1"/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nonché fotocopia del documento di identità in corso di validità.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 Luogo e data</w:t>
        <w:tab/>
        <w:tab/>
        <w:tab/>
        <w:tab/>
        <w:tab/>
        <w:tab/>
        <w:tab/>
        <w:tab/>
        <w:tab/>
        <w:t xml:space="preserve">Firma del partecipante</w:t>
      </w:r>
    </w:p>
    <w:sectPr>
      <w:pgSz w:h="16838" w:w="11906" w:orient="portrait"/>
      <w:pgMar w:bottom="1134" w:top="708.661417322834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654" w:right="1390" w:firstLine="0"/>
      <w:jc w:val="center"/>
    </w:pPr>
    <w:rPr>
      <w:rFonts w:ascii="Palatino Linotype" w:cs="Palatino Linotype" w:eastAsia="Palatino Linotype" w:hAnsi="Palatino Linotype"/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6Pz6kuOI1XzuvazvsDJtDy1Y9A==">CgMxLjA4AXIhMV9ZeHNhZ2U1MTBrT25Fd2luMmlZU2RBeU9WRTBWbUtp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